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E0938" w14:textId="58F9CE30" w:rsidR="00A7527D" w:rsidRDefault="00FF7C37" w:rsidP="00A7527D">
      <w:pPr>
        <w:spacing w:after="0"/>
        <w:jc w:val="center"/>
        <w:rPr>
          <w:sz w:val="32"/>
        </w:rPr>
      </w:pPr>
      <w:r>
        <w:rPr>
          <w:noProof/>
        </w:rPr>
        <w:drawing>
          <wp:anchor distT="0" distB="0" distL="114300" distR="114300" simplePos="0" relativeHeight="251665408" behindDoc="1" locked="0" layoutInCell="1" allowOverlap="1" wp14:anchorId="1F2B230F" wp14:editId="33132F36">
            <wp:simplePos x="0" y="0"/>
            <wp:positionH relativeFrom="margin">
              <wp:posOffset>-104775</wp:posOffset>
            </wp:positionH>
            <wp:positionV relativeFrom="paragraph">
              <wp:posOffset>0</wp:posOffset>
            </wp:positionV>
            <wp:extent cx="1257300" cy="1153160"/>
            <wp:effectExtent l="0" t="0" r="0" b="8890"/>
            <wp:wrapTight wrapText="bothSides">
              <wp:wrapPolygon edited="0">
                <wp:start x="0" y="0"/>
                <wp:lineTo x="0" y="21410"/>
                <wp:lineTo x="21273" y="21410"/>
                <wp:lineTo x="21273" y="0"/>
                <wp:lineTo x="0" y="0"/>
              </wp:wrapPolygon>
            </wp:wrapTight>
            <wp:docPr id="6" name="Picture 6" descr="http://www.ryeprimary.e-sussex.sch.uk/images/850x850s/MAIN_RRSA-RO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yeprimary.e-sussex.sch.uk/images/850x850s/MAIN_RRSA-ROC-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7300"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00A7527D" w:rsidRPr="00A7527D">
        <w:rPr>
          <w:noProof/>
          <w:sz w:val="40"/>
          <w:lang w:eastAsia="en-GB"/>
        </w:rPr>
        <w:drawing>
          <wp:anchor distT="0" distB="0" distL="114300" distR="114300" simplePos="0" relativeHeight="251658240" behindDoc="1" locked="0" layoutInCell="1" allowOverlap="1" wp14:anchorId="68A4EA1E" wp14:editId="76851DD9">
            <wp:simplePos x="0" y="0"/>
            <wp:positionH relativeFrom="margin">
              <wp:align>right</wp:align>
            </wp:positionH>
            <wp:positionV relativeFrom="paragraph">
              <wp:posOffset>190</wp:posOffset>
            </wp:positionV>
            <wp:extent cx="791210" cy="1215390"/>
            <wp:effectExtent l="0" t="0" r="8890" b="3810"/>
            <wp:wrapTight wrapText="bothSides">
              <wp:wrapPolygon edited="0">
                <wp:start x="0" y="0"/>
                <wp:lineTo x="0" y="21329"/>
                <wp:lineTo x="21323" y="21329"/>
                <wp:lineTo x="21323" y="0"/>
                <wp:lineTo x="0" y="0"/>
              </wp:wrapPolygon>
            </wp:wrapTight>
            <wp:docPr id="2" name="Picture 2" descr="Image result for firrhill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irrhill high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1210" cy="1215390"/>
                    </a:xfrm>
                    <a:prstGeom prst="rect">
                      <a:avLst/>
                    </a:prstGeom>
                    <a:noFill/>
                    <a:ln>
                      <a:noFill/>
                    </a:ln>
                  </pic:spPr>
                </pic:pic>
              </a:graphicData>
            </a:graphic>
          </wp:anchor>
        </w:drawing>
      </w:r>
    </w:p>
    <w:p w14:paraId="23946883" w14:textId="15042F6E" w:rsidR="00A7527D" w:rsidRPr="00674EED" w:rsidRDefault="00A7527D" w:rsidP="00A7527D">
      <w:pPr>
        <w:spacing w:after="0"/>
        <w:jc w:val="center"/>
        <w:rPr>
          <w:b/>
          <w:sz w:val="36"/>
        </w:rPr>
      </w:pPr>
      <w:r w:rsidRPr="00674EED">
        <w:rPr>
          <w:b/>
          <w:sz w:val="36"/>
        </w:rPr>
        <w:t>Firrhill Rights Newsletter</w:t>
      </w:r>
    </w:p>
    <w:p w14:paraId="0F7A21CA" w14:textId="77777777" w:rsidR="00A7527D" w:rsidRPr="00674EED" w:rsidRDefault="00A7527D" w:rsidP="00A7527D">
      <w:pPr>
        <w:spacing w:after="0"/>
        <w:jc w:val="center"/>
        <w:rPr>
          <w:i/>
          <w:sz w:val="24"/>
        </w:rPr>
      </w:pPr>
      <w:r w:rsidRPr="00674EED">
        <w:rPr>
          <w:i/>
          <w:sz w:val="24"/>
        </w:rPr>
        <w:t>January 2018</w:t>
      </w:r>
    </w:p>
    <w:p w14:paraId="5B6EFEB3" w14:textId="77777777" w:rsidR="00A7527D" w:rsidRPr="008C69FD" w:rsidRDefault="008C69FD" w:rsidP="00A7527D">
      <w:pPr>
        <w:spacing w:after="0"/>
        <w:jc w:val="center"/>
        <w:rPr>
          <w:sz w:val="24"/>
        </w:rPr>
      </w:pPr>
      <w:r w:rsidRPr="008C69FD">
        <w:rPr>
          <w:sz w:val="24"/>
        </w:rPr>
        <w:t>By Craig Oliver</w:t>
      </w:r>
      <w:r>
        <w:rPr>
          <w:sz w:val="24"/>
        </w:rPr>
        <w:t>, S4</w:t>
      </w:r>
    </w:p>
    <w:p w14:paraId="4C2DFB55" w14:textId="702CD793" w:rsidR="00A7527D" w:rsidRPr="00674EED" w:rsidRDefault="00A7527D" w:rsidP="00A7527D">
      <w:pPr>
        <w:spacing w:after="0"/>
        <w:jc w:val="center"/>
        <w:rPr>
          <w:sz w:val="28"/>
        </w:rPr>
      </w:pPr>
    </w:p>
    <w:p w14:paraId="1B0FD1B6" w14:textId="77777777" w:rsidR="00DF66E1" w:rsidRDefault="00DF66E1" w:rsidP="00A7527D">
      <w:pPr>
        <w:spacing w:after="0"/>
        <w:jc w:val="both"/>
        <w:rPr>
          <w:b/>
          <w:sz w:val="28"/>
        </w:rPr>
      </w:pPr>
    </w:p>
    <w:p w14:paraId="48ECE0D3" w14:textId="42D4E7F0" w:rsidR="00674EED" w:rsidRDefault="008C69FD" w:rsidP="00451E1D">
      <w:pPr>
        <w:spacing w:after="0"/>
        <w:rPr>
          <w:b/>
          <w:sz w:val="32"/>
          <w:szCs w:val="28"/>
          <w:u w:val="single"/>
        </w:rPr>
      </w:pPr>
      <w:r w:rsidRPr="008C69FD">
        <w:rPr>
          <w:b/>
          <w:color w:val="00B0F0"/>
          <w:sz w:val="32"/>
          <w:szCs w:val="28"/>
          <w:u w:val="single"/>
        </w:rPr>
        <w:t xml:space="preserve">Firrhill’s </w:t>
      </w:r>
      <w:r w:rsidR="0062452A" w:rsidRPr="008C69FD">
        <w:rPr>
          <w:b/>
          <w:color w:val="00B0F0"/>
          <w:sz w:val="32"/>
          <w:szCs w:val="28"/>
          <w:u w:val="single"/>
        </w:rPr>
        <w:t>Right of the Month</w:t>
      </w:r>
      <w:bookmarkStart w:id="0" w:name="_GoBack"/>
      <w:bookmarkEnd w:id="0"/>
    </w:p>
    <w:p w14:paraId="4279D0D9" w14:textId="04149367" w:rsidR="008C69FD" w:rsidRPr="00451E1D" w:rsidRDefault="008C69FD" w:rsidP="00451E1D">
      <w:pPr>
        <w:spacing w:after="0"/>
        <w:rPr>
          <w:b/>
          <w:sz w:val="32"/>
          <w:szCs w:val="28"/>
          <w:u w:val="single"/>
        </w:rPr>
      </w:pPr>
    </w:p>
    <w:p w14:paraId="564DF8A3" w14:textId="11327D33" w:rsidR="00A7527D" w:rsidRPr="00451E1D" w:rsidRDefault="00A7527D" w:rsidP="00C30514">
      <w:pPr>
        <w:spacing w:after="0"/>
        <w:jc w:val="both"/>
        <w:rPr>
          <w:sz w:val="28"/>
          <w:szCs w:val="28"/>
        </w:rPr>
      </w:pPr>
      <w:r w:rsidRPr="00451E1D">
        <w:rPr>
          <w:sz w:val="28"/>
          <w:szCs w:val="28"/>
        </w:rPr>
        <w:t xml:space="preserve">January, it is a time of year </w:t>
      </w:r>
      <w:r w:rsidR="00674EED" w:rsidRPr="00451E1D">
        <w:rPr>
          <w:sz w:val="28"/>
          <w:szCs w:val="28"/>
        </w:rPr>
        <w:t xml:space="preserve">often </w:t>
      </w:r>
      <w:r w:rsidRPr="00451E1D">
        <w:rPr>
          <w:sz w:val="28"/>
          <w:szCs w:val="28"/>
        </w:rPr>
        <w:t xml:space="preserve">associated with celebration, a fresh start and </w:t>
      </w:r>
      <w:r w:rsidR="00674EED" w:rsidRPr="00451E1D">
        <w:rPr>
          <w:sz w:val="28"/>
          <w:szCs w:val="28"/>
        </w:rPr>
        <w:t xml:space="preserve">a time </w:t>
      </w:r>
      <w:r w:rsidRPr="00451E1D">
        <w:rPr>
          <w:sz w:val="28"/>
          <w:szCs w:val="28"/>
        </w:rPr>
        <w:t xml:space="preserve">to make amends. For others not so fortunate this month is a harsh and hostile time of year. However, no matter your situation we all have something that unites us and brings us closer. The </w:t>
      </w:r>
      <w:r w:rsidR="00674EED" w:rsidRPr="00451E1D">
        <w:rPr>
          <w:b/>
          <w:sz w:val="28"/>
          <w:szCs w:val="28"/>
        </w:rPr>
        <w:t>UN Convention on the R</w:t>
      </w:r>
      <w:r w:rsidRPr="00451E1D">
        <w:rPr>
          <w:b/>
          <w:sz w:val="28"/>
          <w:szCs w:val="28"/>
        </w:rPr>
        <w:t xml:space="preserve">ights </w:t>
      </w:r>
      <w:r w:rsidR="00674EED" w:rsidRPr="00451E1D">
        <w:rPr>
          <w:b/>
          <w:sz w:val="28"/>
          <w:szCs w:val="28"/>
        </w:rPr>
        <w:t>of the C</w:t>
      </w:r>
      <w:r w:rsidRPr="00451E1D">
        <w:rPr>
          <w:b/>
          <w:sz w:val="28"/>
          <w:szCs w:val="28"/>
        </w:rPr>
        <w:t>hild</w:t>
      </w:r>
      <w:r w:rsidRPr="00451E1D">
        <w:rPr>
          <w:sz w:val="28"/>
          <w:szCs w:val="28"/>
        </w:rPr>
        <w:t xml:space="preserve"> </w:t>
      </w:r>
      <w:r w:rsidR="00674EED" w:rsidRPr="00451E1D">
        <w:rPr>
          <w:sz w:val="28"/>
          <w:szCs w:val="28"/>
        </w:rPr>
        <w:t xml:space="preserve">allow us to live with peace of mind knowing leaders of the world unite and agree on equal rights for children. This month I have chosen </w:t>
      </w:r>
      <w:r w:rsidR="00674EED" w:rsidRPr="00451E1D">
        <w:rPr>
          <w:b/>
          <w:sz w:val="28"/>
          <w:szCs w:val="28"/>
        </w:rPr>
        <w:t>Article 14</w:t>
      </w:r>
      <w:r w:rsidR="00674EED" w:rsidRPr="00451E1D">
        <w:rPr>
          <w:sz w:val="28"/>
          <w:szCs w:val="28"/>
        </w:rPr>
        <w:t xml:space="preserve"> as our right of the month as it allows children to </w:t>
      </w:r>
      <w:r w:rsidR="0062452A" w:rsidRPr="00451E1D">
        <w:rPr>
          <w:sz w:val="28"/>
          <w:szCs w:val="28"/>
        </w:rPr>
        <w:t xml:space="preserve">have </w:t>
      </w:r>
      <w:r w:rsidR="00674EED" w:rsidRPr="00451E1D">
        <w:rPr>
          <w:sz w:val="28"/>
          <w:szCs w:val="28"/>
        </w:rPr>
        <w:t xml:space="preserve">the right to </w:t>
      </w:r>
      <w:r w:rsidR="0062452A" w:rsidRPr="00451E1D">
        <w:rPr>
          <w:sz w:val="28"/>
          <w:szCs w:val="28"/>
        </w:rPr>
        <w:t>their</w:t>
      </w:r>
      <w:r w:rsidR="00674EED" w:rsidRPr="00451E1D">
        <w:rPr>
          <w:sz w:val="28"/>
          <w:szCs w:val="28"/>
        </w:rPr>
        <w:t xml:space="preserve"> own thoughts and beliefs and have the choice to choose </w:t>
      </w:r>
      <w:r w:rsidR="0062452A" w:rsidRPr="00451E1D">
        <w:rPr>
          <w:sz w:val="28"/>
          <w:szCs w:val="28"/>
        </w:rPr>
        <w:t>their</w:t>
      </w:r>
      <w:r w:rsidR="00674EED" w:rsidRPr="00451E1D">
        <w:rPr>
          <w:sz w:val="28"/>
          <w:szCs w:val="28"/>
        </w:rPr>
        <w:t xml:space="preserve"> own religion with parent’s guidance. This is important for young people as it allows them to explore different religions, cultures and heritages. Closer to home this right allows us to learn something about the culture and religious background of new and existing pupils who have joined Firrhill or come from a foreign country. The article also brings people together and promotes tolerance of others who may have different beliefs than your own.</w:t>
      </w:r>
    </w:p>
    <w:p w14:paraId="08485CF6" w14:textId="77777777" w:rsidR="00674EED" w:rsidRPr="00451E1D" w:rsidRDefault="00674EED" w:rsidP="00C30514">
      <w:pPr>
        <w:spacing w:after="0"/>
        <w:jc w:val="both"/>
        <w:rPr>
          <w:sz w:val="28"/>
          <w:szCs w:val="28"/>
        </w:rPr>
      </w:pPr>
    </w:p>
    <w:p w14:paraId="5B22F161" w14:textId="77777777" w:rsidR="00674EED" w:rsidRPr="00451E1D" w:rsidRDefault="00C30514" w:rsidP="00C30514">
      <w:pPr>
        <w:spacing w:after="0"/>
        <w:jc w:val="both"/>
        <w:rPr>
          <w:sz w:val="28"/>
          <w:szCs w:val="28"/>
        </w:rPr>
      </w:pPr>
      <w:r w:rsidRPr="00451E1D">
        <w:rPr>
          <w:sz w:val="28"/>
          <w:szCs w:val="28"/>
        </w:rPr>
        <w:t>Why not make</w:t>
      </w:r>
      <w:r w:rsidR="00674EED" w:rsidRPr="00451E1D">
        <w:rPr>
          <w:sz w:val="28"/>
          <w:szCs w:val="28"/>
        </w:rPr>
        <w:t xml:space="preserve"> </w:t>
      </w:r>
      <w:r w:rsidR="00674EED" w:rsidRPr="00451E1D">
        <w:rPr>
          <w:b/>
          <w:sz w:val="28"/>
          <w:szCs w:val="28"/>
        </w:rPr>
        <w:t>your</w:t>
      </w:r>
      <w:r w:rsidR="00674EED" w:rsidRPr="00451E1D">
        <w:rPr>
          <w:sz w:val="28"/>
          <w:szCs w:val="28"/>
        </w:rPr>
        <w:t xml:space="preserve"> new year’s resolution to learn more about a culture or religion or to make a new classmate welcome at Firrhill!</w:t>
      </w:r>
    </w:p>
    <w:p w14:paraId="6692EFED" w14:textId="77777777" w:rsidR="00DF66E1" w:rsidRDefault="00DF66E1" w:rsidP="00674EED">
      <w:pPr>
        <w:spacing w:after="0"/>
        <w:jc w:val="both"/>
        <w:rPr>
          <w:sz w:val="24"/>
        </w:rPr>
      </w:pPr>
    </w:p>
    <w:p w14:paraId="2E0B4133" w14:textId="77777777" w:rsidR="00DF66E1" w:rsidRPr="0062452A" w:rsidRDefault="00C30514" w:rsidP="0062452A">
      <w:pPr>
        <w:spacing w:after="0"/>
        <w:rPr>
          <w:b/>
          <w:sz w:val="28"/>
          <w:u w:val="single"/>
        </w:rPr>
      </w:pPr>
      <w:r w:rsidRPr="008C69FD">
        <w:rPr>
          <w:b/>
          <w:color w:val="00B0F0"/>
          <w:sz w:val="28"/>
          <w:u w:val="single"/>
        </w:rPr>
        <w:t>H</w:t>
      </w:r>
      <w:r w:rsidR="0062452A" w:rsidRPr="008C69FD">
        <w:rPr>
          <w:b/>
          <w:color w:val="00B0F0"/>
          <w:sz w:val="28"/>
          <w:u w:val="single"/>
        </w:rPr>
        <w:t>olocaust Memorial Collaboration</w:t>
      </w:r>
    </w:p>
    <w:p w14:paraId="00D0FCCD" w14:textId="77777777" w:rsidR="00674EED" w:rsidRPr="00674EED" w:rsidRDefault="00451E1D" w:rsidP="00674EED">
      <w:pPr>
        <w:spacing w:after="0"/>
        <w:jc w:val="both"/>
        <w:rPr>
          <w:sz w:val="24"/>
        </w:rPr>
      </w:pPr>
      <w:r>
        <w:rPr>
          <w:noProof/>
          <w:lang w:eastAsia="en-GB"/>
        </w:rPr>
        <w:drawing>
          <wp:anchor distT="0" distB="0" distL="114300" distR="114300" simplePos="0" relativeHeight="251660288" behindDoc="1" locked="0" layoutInCell="1" allowOverlap="1" wp14:anchorId="07DFE701" wp14:editId="33ADB841">
            <wp:simplePos x="0" y="0"/>
            <wp:positionH relativeFrom="margin">
              <wp:posOffset>3890010</wp:posOffset>
            </wp:positionH>
            <wp:positionV relativeFrom="paragraph">
              <wp:posOffset>9525</wp:posOffset>
            </wp:positionV>
            <wp:extent cx="2197100" cy="1802765"/>
            <wp:effectExtent l="19050" t="19050" r="12700" b="26035"/>
            <wp:wrapTight wrapText="bothSides">
              <wp:wrapPolygon edited="0">
                <wp:start x="-187" y="-228"/>
                <wp:lineTo x="-187" y="21684"/>
                <wp:lineTo x="21538" y="21684"/>
                <wp:lineTo x="21538" y="-228"/>
                <wp:lineTo x="-187" y="-22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ocaust memorial day 2018"/>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9062"/>
                    <a:stretch/>
                  </pic:blipFill>
                  <pic:spPr bwMode="auto">
                    <a:xfrm>
                      <a:off x="0" y="0"/>
                      <a:ext cx="2197100" cy="1802765"/>
                    </a:xfrm>
                    <a:prstGeom prst="rect">
                      <a:avLst/>
                    </a:prstGeom>
                    <a:noFill/>
                    <a:ln w="2222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7EEB95" w14:textId="77777777" w:rsidR="00A7527D" w:rsidRPr="00451E1D" w:rsidRDefault="00451E1D" w:rsidP="0062452A">
      <w:pPr>
        <w:spacing w:after="0"/>
        <w:jc w:val="both"/>
        <w:rPr>
          <w:sz w:val="28"/>
          <w:szCs w:val="28"/>
        </w:rPr>
      </w:pPr>
      <w:r w:rsidRPr="00451E1D">
        <w:rPr>
          <w:noProof/>
          <w:sz w:val="28"/>
          <w:szCs w:val="28"/>
          <w:lang w:eastAsia="en-GB"/>
        </w:rPr>
        <w:t xml:space="preserve">The </w:t>
      </w:r>
      <w:r w:rsidRPr="00451E1D">
        <w:rPr>
          <w:sz w:val="28"/>
          <w:szCs w:val="28"/>
        </w:rPr>
        <w:t>Rights</w:t>
      </w:r>
      <w:r w:rsidR="0062452A" w:rsidRPr="00451E1D">
        <w:rPr>
          <w:sz w:val="28"/>
          <w:szCs w:val="28"/>
        </w:rPr>
        <w:t xml:space="preserve"> Group and the Holocaust Memorial </w:t>
      </w:r>
      <w:r w:rsidR="0065185D">
        <w:rPr>
          <w:sz w:val="28"/>
          <w:szCs w:val="28"/>
        </w:rPr>
        <w:t>Committee</w:t>
      </w:r>
      <w:r w:rsidR="008C69FD">
        <w:rPr>
          <w:sz w:val="28"/>
          <w:szCs w:val="28"/>
        </w:rPr>
        <w:t xml:space="preserve"> collaborated and hosted H</w:t>
      </w:r>
      <w:r w:rsidRPr="00451E1D">
        <w:rPr>
          <w:sz w:val="28"/>
          <w:szCs w:val="28"/>
        </w:rPr>
        <w:t>ouse assemblies about the holoca</w:t>
      </w:r>
      <w:r w:rsidR="008C69FD">
        <w:rPr>
          <w:sz w:val="28"/>
          <w:szCs w:val="28"/>
        </w:rPr>
        <w:t>ust theme ‘The Power of Words</w:t>
      </w:r>
      <w:r w:rsidRPr="00451E1D">
        <w:rPr>
          <w:sz w:val="28"/>
          <w:szCs w:val="28"/>
        </w:rPr>
        <w:t>’</w:t>
      </w:r>
      <w:r w:rsidR="0065185D">
        <w:rPr>
          <w:sz w:val="28"/>
          <w:szCs w:val="28"/>
        </w:rPr>
        <w:t xml:space="preserve">. We highlighted Article 8 – the right to an identity as well as Article 14 of the UNCRC – the right to freedom of thought and belief.  </w:t>
      </w:r>
    </w:p>
    <w:p w14:paraId="5C20AC4A" w14:textId="77777777" w:rsidR="00451E1D" w:rsidRDefault="00451E1D" w:rsidP="0062452A">
      <w:pPr>
        <w:spacing w:after="0"/>
        <w:jc w:val="both"/>
        <w:rPr>
          <w:sz w:val="24"/>
        </w:rPr>
      </w:pPr>
    </w:p>
    <w:p w14:paraId="6C7E6D52" w14:textId="77777777" w:rsidR="00451E1D" w:rsidRDefault="00451E1D" w:rsidP="0062452A">
      <w:pPr>
        <w:spacing w:after="0"/>
        <w:jc w:val="both"/>
        <w:rPr>
          <w:sz w:val="24"/>
        </w:rPr>
      </w:pPr>
    </w:p>
    <w:p w14:paraId="4934C5D8" w14:textId="77777777" w:rsidR="00451E1D" w:rsidRDefault="00451E1D" w:rsidP="0062452A">
      <w:pPr>
        <w:spacing w:after="0"/>
        <w:jc w:val="both"/>
        <w:rPr>
          <w:sz w:val="24"/>
        </w:rPr>
      </w:pPr>
      <w:r>
        <w:rPr>
          <w:noProof/>
          <w:sz w:val="24"/>
          <w:lang w:eastAsia="en-GB"/>
        </w:rPr>
        <w:lastRenderedPageBreak/>
        <w:drawing>
          <wp:anchor distT="0" distB="0" distL="114300" distR="114300" simplePos="0" relativeHeight="251661312" behindDoc="0" locked="0" layoutInCell="1" allowOverlap="1" wp14:anchorId="2A825381" wp14:editId="64CA570D">
            <wp:simplePos x="0" y="0"/>
            <wp:positionH relativeFrom="margin">
              <wp:align>left</wp:align>
            </wp:positionH>
            <wp:positionV relativeFrom="paragraph">
              <wp:posOffset>102181</wp:posOffset>
            </wp:positionV>
            <wp:extent cx="2391410" cy="1798955"/>
            <wp:effectExtent l="19050" t="19050" r="27940" b="1079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00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1410" cy="1798955"/>
                    </a:xfrm>
                    <a:prstGeom prst="rect">
                      <a:avLst/>
                    </a:prstGeom>
                    <a:ln w="22225">
                      <a:solidFill>
                        <a:schemeClr val="tx1"/>
                      </a:solidFill>
                    </a:ln>
                  </pic:spPr>
                </pic:pic>
              </a:graphicData>
            </a:graphic>
            <wp14:sizeRelH relativeFrom="margin">
              <wp14:pctWidth>0</wp14:pctWidth>
            </wp14:sizeRelH>
            <wp14:sizeRelV relativeFrom="margin">
              <wp14:pctHeight>0</wp14:pctHeight>
            </wp14:sizeRelV>
          </wp:anchor>
        </w:drawing>
      </w:r>
    </w:p>
    <w:p w14:paraId="0896CE68" w14:textId="77777777" w:rsidR="00451E1D" w:rsidRDefault="00451E1D" w:rsidP="0062452A">
      <w:pPr>
        <w:spacing w:after="0"/>
        <w:jc w:val="both"/>
        <w:rPr>
          <w:sz w:val="28"/>
          <w:szCs w:val="28"/>
        </w:rPr>
      </w:pPr>
      <w:r w:rsidRPr="00451E1D">
        <w:rPr>
          <w:sz w:val="28"/>
          <w:szCs w:val="28"/>
        </w:rPr>
        <w:t xml:space="preserve">We also created a display for the local </w:t>
      </w:r>
      <w:r w:rsidR="008C69FD">
        <w:rPr>
          <w:sz w:val="28"/>
          <w:szCs w:val="28"/>
        </w:rPr>
        <w:t>Colinton C</w:t>
      </w:r>
      <w:r w:rsidRPr="00451E1D">
        <w:rPr>
          <w:sz w:val="28"/>
          <w:szCs w:val="28"/>
        </w:rPr>
        <w:t xml:space="preserve">hurch community café about the </w:t>
      </w:r>
      <w:r w:rsidR="008C69FD">
        <w:rPr>
          <w:sz w:val="28"/>
          <w:szCs w:val="28"/>
        </w:rPr>
        <w:t xml:space="preserve">events of the </w:t>
      </w:r>
      <w:r w:rsidRPr="00451E1D">
        <w:rPr>
          <w:sz w:val="28"/>
          <w:szCs w:val="28"/>
        </w:rPr>
        <w:t xml:space="preserve">holocaust and the importance of </w:t>
      </w:r>
      <w:r w:rsidR="008C69FD">
        <w:rPr>
          <w:sz w:val="28"/>
          <w:szCs w:val="28"/>
        </w:rPr>
        <w:t xml:space="preserve">how we use words to empower, and to support others instead of discriminate, and cause hurt. </w:t>
      </w:r>
    </w:p>
    <w:p w14:paraId="1C792494" w14:textId="77777777" w:rsidR="00451E1D" w:rsidRDefault="00451E1D" w:rsidP="0062452A">
      <w:pPr>
        <w:spacing w:after="0"/>
        <w:jc w:val="both"/>
        <w:rPr>
          <w:sz w:val="28"/>
          <w:szCs w:val="28"/>
        </w:rPr>
      </w:pPr>
    </w:p>
    <w:p w14:paraId="6E7D0F77" w14:textId="77777777" w:rsidR="00451E1D" w:rsidRDefault="00451E1D" w:rsidP="0062452A">
      <w:pPr>
        <w:spacing w:after="0"/>
        <w:jc w:val="both"/>
        <w:rPr>
          <w:sz w:val="28"/>
          <w:szCs w:val="28"/>
        </w:rPr>
      </w:pPr>
    </w:p>
    <w:p w14:paraId="4EC72FEE" w14:textId="77777777" w:rsidR="00451E1D" w:rsidRDefault="00451E1D" w:rsidP="0062452A">
      <w:pPr>
        <w:spacing w:after="0"/>
        <w:jc w:val="both"/>
        <w:rPr>
          <w:sz w:val="28"/>
          <w:szCs w:val="28"/>
        </w:rPr>
      </w:pPr>
    </w:p>
    <w:p w14:paraId="4A86A649" w14:textId="77777777" w:rsidR="00451E1D" w:rsidRDefault="00451E1D" w:rsidP="0062452A">
      <w:pPr>
        <w:spacing w:after="0"/>
        <w:jc w:val="both"/>
        <w:rPr>
          <w:b/>
          <w:sz w:val="28"/>
          <w:szCs w:val="28"/>
          <w:u w:val="single"/>
        </w:rPr>
      </w:pPr>
    </w:p>
    <w:p w14:paraId="2AA61CC8" w14:textId="77777777" w:rsidR="00451E1D" w:rsidRPr="0065185D" w:rsidRDefault="00451E1D" w:rsidP="0062452A">
      <w:pPr>
        <w:spacing w:after="0"/>
        <w:jc w:val="both"/>
        <w:rPr>
          <w:color w:val="00B0F0"/>
          <w:sz w:val="28"/>
          <w:szCs w:val="28"/>
        </w:rPr>
      </w:pPr>
      <w:r w:rsidRPr="0065185D">
        <w:rPr>
          <w:noProof/>
          <w:color w:val="00B0F0"/>
          <w:sz w:val="28"/>
          <w:szCs w:val="28"/>
          <w:lang w:eastAsia="en-GB"/>
        </w:rPr>
        <w:drawing>
          <wp:anchor distT="0" distB="0" distL="114300" distR="114300" simplePos="0" relativeHeight="251662336" behindDoc="0" locked="0" layoutInCell="1" allowOverlap="1" wp14:anchorId="417A69BC" wp14:editId="10372D3D">
            <wp:simplePos x="0" y="0"/>
            <wp:positionH relativeFrom="margin">
              <wp:align>right</wp:align>
            </wp:positionH>
            <wp:positionV relativeFrom="paragraph">
              <wp:posOffset>6350</wp:posOffset>
            </wp:positionV>
            <wp:extent cx="2829560" cy="1838325"/>
            <wp:effectExtent l="19050" t="19050" r="27940" b="285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_0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9560" cy="1838325"/>
                    </a:xfrm>
                    <a:prstGeom prst="rect">
                      <a:avLst/>
                    </a:prstGeom>
                    <a:ln w="22225">
                      <a:solidFill>
                        <a:schemeClr val="tx1"/>
                      </a:solidFill>
                    </a:ln>
                  </pic:spPr>
                </pic:pic>
              </a:graphicData>
            </a:graphic>
            <wp14:sizeRelH relativeFrom="margin">
              <wp14:pctWidth>0</wp14:pctWidth>
            </wp14:sizeRelH>
            <wp14:sizeRelV relativeFrom="margin">
              <wp14:pctHeight>0</wp14:pctHeight>
            </wp14:sizeRelV>
          </wp:anchor>
        </w:drawing>
      </w:r>
      <w:r w:rsidRPr="0065185D">
        <w:rPr>
          <w:b/>
          <w:color w:val="00B0F0"/>
          <w:sz w:val="28"/>
          <w:szCs w:val="28"/>
          <w:u w:val="single"/>
        </w:rPr>
        <w:t>Amnesty</w:t>
      </w:r>
      <w:r w:rsidR="008C69FD" w:rsidRPr="0065185D">
        <w:rPr>
          <w:b/>
          <w:color w:val="00B0F0"/>
          <w:sz w:val="28"/>
          <w:szCs w:val="28"/>
          <w:u w:val="single"/>
        </w:rPr>
        <w:t xml:space="preserve"> Write for Rights Campaign</w:t>
      </w:r>
    </w:p>
    <w:p w14:paraId="41AAEB77" w14:textId="77777777" w:rsidR="008C69FD" w:rsidRDefault="008C69FD" w:rsidP="0062452A">
      <w:pPr>
        <w:spacing w:after="0"/>
        <w:jc w:val="both"/>
        <w:rPr>
          <w:sz w:val="28"/>
          <w:szCs w:val="28"/>
        </w:rPr>
      </w:pPr>
    </w:p>
    <w:p w14:paraId="551800A8" w14:textId="77777777" w:rsidR="00451E1D" w:rsidRPr="00451E1D" w:rsidRDefault="00451E1D" w:rsidP="0062452A">
      <w:pPr>
        <w:spacing w:after="0"/>
        <w:jc w:val="both"/>
        <w:rPr>
          <w:sz w:val="28"/>
          <w:szCs w:val="28"/>
        </w:rPr>
      </w:pPr>
      <w:r>
        <w:rPr>
          <w:sz w:val="28"/>
          <w:szCs w:val="28"/>
        </w:rPr>
        <w:t>The Rights Groups had two</w:t>
      </w:r>
      <w:r w:rsidR="008C69FD">
        <w:rPr>
          <w:sz w:val="28"/>
          <w:szCs w:val="28"/>
        </w:rPr>
        <w:t xml:space="preserve"> weeks dedicated to looking at A</w:t>
      </w:r>
      <w:r>
        <w:rPr>
          <w:sz w:val="28"/>
          <w:szCs w:val="28"/>
        </w:rPr>
        <w:t xml:space="preserve">mnesty </w:t>
      </w:r>
      <w:r w:rsidR="008C69FD">
        <w:rPr>
          <w:sz w:val="28"/>
          <w:szCs w:val="28"/>
        </w:rPr>
        <w:t xml:space="preserve">International </w:t>
      </w:r>
      <w:r>
        <w:rPr>
          <w:sz w:val="28"/>
          <w:szCs w:val="28"/>
        </w:rPr>
        <w:t>human right</w:t>
      </w:r>
      <w:r w:rsidR="008C69FD">
        <w:rPr>
          <w:sz w:val="28"/>
          <w:szCs w:val="28"/>
        </w:rPr>
        <w:t>s</w:t>
      </w:r>
      <w:r>
        <w:rPr>
          <w:sz w:val="28"/>
          <w:szCs w:val="28"/>
        </w:rPr>
        <w:t xml:space="preserve"> violation cases and discussed how we will explore </w:t>
      </w:r>
      <w:r w:rsidR="008C69FD">
        <w:rPr>
          <w:sz w:val="28"/>
          <w:szCs w:val="28"/>
        </w:rPr>
        <w:t>Amnesty more in the future.</w:t>
      </w:r>
    </w:p>
    <w:p w14:paraId="14DE115D" w14:textId="77777777" w:rsidR="00451E1D" w:rsidRDefault="00451E1D" w:rsidP="0062452A">
      <w:pPr>
        <w:spacing w:after="0"/>
        <w:jc w:val="both"/>
        <w:rPr>
          <w:sz w:val="28"/>
          <w:szCs w:val="28"/>
        </w:rPr>
      </w:pPr>
    </w:p>
    <w:p w14:paraId="264CD894" w14:textId="77777777" w:rsidR="00451E1D" w:rsidRDefault="00451E1D" w:rsidP="0062452A">
      <w:pPr>
        <w:spacing w:after="0"/>
        <w:jc w:val="both"/>
        <w:rPr>
          <w:sz w:val="28"/>
          <w:szCs w:val="28"/>
        </w:rPr>
      </w:pPr>
    </w:p>
    <w:p w14:paraId="6D1D7DA7" w14:textId="77777777" w:rsidR="0065185D" w:rsidRPr="0065185D" w:rsidRDefault="0065185D" w:rsidP="0065185D">
      <w:pPr>
        <w:spacing w:after="0"/>
        <w:ind w:left="5040"/>
        <w:jc w:val="both"/>
        <w:rPr>
          <w:color w:val="00B0F0"/>
          <w:sz w:val="28"/>
          <w:szCs w:val="28"/>
        </w:rPr>
      </w:pPr>
      <w:r>
        <w:rPr>
          <w:b/>
          <w:color w:val="00B0F0"/>
          <w:sz w:val="28"/>
          <w:szCs w:val="28"/>
          <w:u w:val="single"/>
        </w:rPr>
        <w:t>Department notice boards</w:t>
      </w:r>
    </w:p>
    <w:p w14:paraId="1F6A7258" w14:textId="77777777" w:rsidR="0065185D" w:rsidRDefault="0065185D" w:rsidP="0062452A">
      <w:pPr>
        <w:spacing w:after="0"/>
        <w:jc w:val="both"/>
        <w:rPr>
          <w:sz w:val="28"/>
          <w:szCs w:val="28"/>
        </w:rPr>
      </w:pPr>
      <w:r>
        <w:rPr>
          <w:rFonts w:eastAsia="Times New Roman"/>
          <w:noProof/>
          <w:lang w:eastAsia="en-GB"/>
        </w:rPr>
        <w:drawing>
          <wp:anchor distT="0" distB="0" distL="114300" distR="114300" simplePos="0" relativeHeight="251663360" behindDoc="1" locked="0" layoutInCell="1" allowOverlap="1" wp14:anchorId="2FCF2BC4" wp14:editId="39CED74B">
            <wp:simplePos x="0" y="0"/>
            <wp:positionH relativeFrom="margin">
              <wp:align>left</wp:align>
            </wp:positionH>
            <wp:positionV relativeFrom="paragraph">
              <wp:posOffset>48895</wp:posOffset>
            </wp:positionV>
            <wp:extent cx="1981200" cy="1485900"/>
            <wp:effectExtent l="19050" t="19050" r="19050" b="19050"/>
            <wp:wrapTight wrapText="bothSides">
              <wp:wrapPolygon edited="0">
                <wp:start x="-208" y="-277"/>
                <wp:lineTo x="-208" y="21600"/>
                <wp:lineTo x="21600" y="21600"/>
                <wp:lineTo x="21600" y="-277"/>
                <wp:lineTo x="-208" y="-277"/>
              </wp:wrapPolygon>
            </wp:wrapTight>
            <wp:docPr id="7" name="Picture 7" descr="cid:66a84235-1028-49a7-8773-bec8179476d6@eurprd04.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6a84235-1028-49a7-8773-bec8179476d6@eurprd04.prod.outlook.com"/>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w="25400">
                      <a:solidFill>
                        <a:schemeClr val="tx1"/>
                      </a:solidFill>
                    </a:ln>
                  </pic:spPr>
                </pic:pic>
              </a:graphicData>
            </a:graphic>
            <wp14:sizeRelH relativeFrom="page">
              <wp14:pctWidth>0</wp14:pctWidth>
            </wp14:sizeRelH>
            <wp14:sizeRelV relativeFrom="page">
              <wp14:pctHeight>0</wp14:pctHeight>
            </wp14:sizeRelV>
          </wp:anchor>
        </w:drawing>
      </w:r>
    </w:p>
    <w:p w14:paraId="51B16B6A" w14:textId="77777777" w:rsidR="00451E1D" w:rsidRDefault="0065185D" w:rsidP="0062452A">
      <w:pPr>
        <w:spacing w:after="0"/>
        <w:jc w:val="both"/>
        <w:rPr>
          <w:sz w:val="28"/>
          <w:szCs w:val="28"/>
        </w:rPr>
      </w:pPr>
      <w:r>
        <w:rPr>
          <w:sz w:val="28"/>
          <w:szCs w:val="28"/>
        </w:rPr>
        <w:t xml:space="preserve">Each faculty area within Firrhill are beginning to design noticeboards showing how specific children’s rights are explored in each subject area and linking this to skills being developed across the curriculum as well. Here is a sneak peek at the Technologies display! </w:t>
      </w:r>
    </w:p>
    <w:p w14:paraId="1E72AC5C" w14:textId="77777777" w:rsidR="00451E1D" w:rsidRPr="00451E1D" w:rsidRDefault="0065185D" w:rsidP="0062452A">
      <w:pPr>
        <w:spacing w:after="0"/>
        <w:jc w:val="both"/>
        <w:rPr>
          <w:sz w:val="28"/>
          <w:szCs w:val="28"/>
        </w:rPr>
      </w:pPr>
      <w:r>
        <w:rPr>
          <w:rFonts w:eastAsia="Times New Roman"/>
          <w:noProof/>
          <w:lang w:eastAsia="en-GB"/>
        </w:rPr>
        <w:drawing>
          <wp:anchor distT="0" distB="0" distL="114300" distR="114300" simplePos="0" relativeHeight="251664384" behindDoc="1" locked="0" layoutInCell="1" allowOverlap="1" wp14:anchorId="4F2630F6" wp14:editId="0731299C">
            <wp:simplePos x="0" y="0"/>
            <wp:positionH relativeFrom="margin">
              <wp:posOffset>-50800</wp:posOffset>
            </wp:positionH>
            <wp:positionV relativeFrom="paragraph">
              <wp:posOffset>55245</wp:posOffset>
            </wp:positionV>
            <wp:extent cx="2101850" cy="1995170"/>
            <wp:effectExtent l="15240" t="22860" r="27940" b="27940"/>
            <wp:wrapTight wrapText="bothSides">
              <wp:wrapPolygon edited="0">
                <wp:start x="-235" y="21765"/>
                <wp:lineTo x="21691" y="21765"/>
                <wp:lineTo x="21691" y="-96"/>
                <wp:lineTo x="-235" y="-96"/>
                <wp:lineTo x="-235" y="21765"/>
              </wp:wrapPolygon>
            </wp:wrapTight>
            <wp:docPr id="8" name="Picture 8" descr="cid:d5e67f9c-500e-46e4-9063-0c8cfc897d4f@eurprd04.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d5e67f9c-500e-46e4-9063-0c8cfc897d4f@eurprd04.prod.outlook.com"/>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rot="5400000">
                      <a:off x="0" y="0"/>
                      <a:ext cx="2101850" cy="1995170"/>
                    </a:xfrm>
                    <a:prstGeom prst="rect">
                      <a:avLst/>
                    </a:prstGeom>
                    <a:noFill/>
                    <a:ln w="25400">
                      <a:solidFill>
                        <a:schemeClr val="tx1"/>
                      </a:solidFill>
                    </a:ln>
                  </pic:spPr>
                </pic:pic>
              </a:graphicData>
            </a:graphic>
            <wp14:sizeRelH relativeFrom="page">
              <wp14:pctWidth>0</wp14:pctWidth>
            </wp14:sizeRelH>
            <wp14:sizeRelV relativeFrom="page">
              <wp14:pctHeight>0</wp14:pctHeight>
            </wp14:sizeRelV>
          </wp:anchor>
        </w:drawing>
      </w:r>
    </w:p>
    <w:p w14:paraId="304AF9A6" w14:textId="77777777" w:rsidR="0062452A" w:rsidRPr="0062452A" w:rsidRDefault="0062452A" w:rsidP="0062452A">
      <w:pPr>
        <w:spacing w:after="0"/>
        <w:jc w:val="both"/>
        <w:rPr>
          <w:sz w:val="24"/>
        </w:rPr>
      </w:pPr>
    </w:p>
    <w:sectPr w:rsidR="0062452A" w:rsidRPr="0062452A" w:rsidSect="00EE0356">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27D"/>
    <w:rsid w:val="00040DFE"/>
    <w:rsid w:val="001253E9"/>
    <w:rsid w:val="00175BDE"/>
    <w:rsid w:val="002C6443"/>
    <w:rsid w:val="002D1C1B"/>
    <w:rsid w:val="00305A4B"/>
    <w:rsid w:val="00440875"/>
    <w:rsid w:val="00451E1D"/>
    <w:rsid w:val="004C20FF"/>
    <w:rsid w:val="004C57C6"/>
    <w:rsid w:val="005E11C2"/>
    <w:rsid w:val="0062452A"/>
    <w:rsid w:val="0065185D"/>
    <w:rsid w:val="00664061"/>
    <w:rsid w:val="00674EED"/>
    <w:rsid w:val="007201F5"/>
    <w:rsid w:val="007F7E77"/>
    <w:rsid w:val="00864C81"/>
    <w:rsid w:val="008C69FD"/>
    <w:rsid w:val="00A7527D"/>
    <w:rsid w:val="00B258FA"/>
    <w:rsid w:val="00B75E24"/>
    <w:rsid w:val="00C30514"/>
    <w:rsid w:val="00C5562F"/>
    <w:rsid w:val="00C67012"/>
    <w:rsid w:val="00D403DA"/>
    <w:rsid w:val="00DF66E1"/>
    <w:rsid w:val="00EC359A"/>
    <w:rsid w:val="00EE0356"/>
    <w:rsid w:val="00F441C2"/>
    <w:rsid w:val="00FF7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B2FD"/>
  <w15:chartTrackingRefBased/>
  <w15:docId w15:val="{963B76AE-5809-47DD-9A51-7332E2D5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5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8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cid:d5e67f9c-500e-46e4-9063-0c8cfc897d4f@eurprd04.prod.outl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cid:66a84235-1028-49a7-8773-bec8179476d6@eurprd04.prod.outlook.com" TargetMode="Externa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Oliver</dc:creator>
  <cp:keywords/>
  <dc:description/>
  <cp:lastModifiedBy>Sarah Kerr</cp:lastModifiedBy>
  <cp:revision>4</cp:revision>
  <cp:lastPrinted>2018-02-15T14:40:00Z</cp:lastPrinted>
  <dcterms:created xsi:type="dcterms:W3CDTF">2018-02-06T17:43:00Z</dcterms:created>
  <dcterms:modified xsi:type="dcterms:W3CDTF">2018-02-16T11:29:00Z</dcterms:modified>
</cp:coreProperties>
</file>